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702" w:rsidRPr="00794702" w:rsidRDefault="000D2703" w:rsidP="00794702">
      <w:pPr>
        <w:autoSpaceDE w:val="0"/>
        <w:autoSpaceDN w:val="0"/>
        <w:adjustRightInd w:val="0"/>
        <w:spacing w:after="0" w:line="240" w:lineRule="auto"/>
        <w:ind w:firstLine="1"/>
        <w:jc w:val="right"/>
        <w:outlineLvl w:val="0"/>
        <w:rPr>
          <w:rFonts w:ascii="Times New Roman" w:hAnsi="Times New Roman"/>
          <w:bCs/>
          <w:sz w:val="24"/>
          <w:szCs w:val="24"/>
        </w:rPr>
      </w:pPr>
      <w:r>
        <w:rPr>
          <w:rFonts w:ascii="Times New Roman" w:hAnsi="Times New Roman"/>
          <w:bCs/>
          <w:sz w:val="24"/>
          <w:szCs w:val="24"/>
        </w:rPr>
        <w:t xml:space="preserve">Приложение </w:t>
      </w:r>
      <w:r w:rsidR="00794702" w:rsidRPr="00794702">
        <w:rPr>
          <w:rFonts w:ascii="Times New Roman" w:hAnsi="Times New Roman"/>
          <w:bCs/>
          <w:sz w:val="24"/>
          <w:szCs w:val="24"/>
        </w:rPr>
        <w:t>2</w:t>
      </w:r>
    </w:p>
    <w:p w:rsidR="00794702" w:rsidRPr="00794702" w:rsidRDefault="00794702" w:rsidP="00794702">
      <w:pPr>
        <w:autoSpaceDE w:val="0"/>
        <w:autoSpaceDN w:val="0"/>
        <w:adjustRightInd w:val="0"/>
        <w:spacing w:after="0" w:line="240" w:lineRule="auto"/>
        <w:ind w:firstLine="1"/>
        <w:jc w:val="right"/>
        <w:outlineLvl w:val="0"/>
        <w:rPr>
          <w:rFonts w:ascii="Times New Roman" w:hAnsi="Times New Roman"/>
          <w:sz w:val="24"/>
          <w:szCs w:val="24"/>
        </w:rPr>
      </w:pPr>
      <w:r w:rsidRPr="00794702">
        <w:rPr>
          <w:rFonts w:ascii="Times New Roman" w:hAnsi="Times New Roman"/>
          <w:bCs/>
          <w:sz w:val="24"/>
          <w:szCs w:val="24"/>
        </w:rPr>
        <w:t>к Положению</w:t>
      </w:r>
      <w:r w:rsidRPr="00794702">
        <w:rPr>
          <w:rFonts w:ascii="Times New Roman" w:hAnsi="Times New Roman"/>
          <w:b/>
          <w:sz w:val="24"/>
          <w:szCs w:val="24"/>
        </w:rPr>
        <w:t xml:space="preserve"> </w:t>
      </w:r>
      <w:r w:rsidRPr="00794702">
        <w:rPr>
          <w:rFonts w:ascii="Times New Roman" w:hAnsi="Times New Roman"/>
          <w:sz w:val="24"/>
          <w:szCs w:val="24"/>
        </w:rPr>
        <w:t xml:space="preserve">об оплате труда </w:t>
      </w:r>
    </w:p>
    <w:p w:rsidR="00794702" w:rsidRPr="00794702" w:rsidRDefault="00794702" w:rsidP="00794702">
      <w:pPr>
        <w:autoSpaceDE w:val="0"/>
        <w:autoSpaceDN w:val="0"/>
        <w:adjustRightInd w:val="0"/>
        <w:spacing w:after="0" w:line="240" w:lineRule="auto"/>
        <w:ind w:firstLine="1"/>
        <w:jc w:val="right"/>
        <w:outlineLvl w:val="0"/>
        <w:rPr>
          <w:rFonts w:ascii="Times New Roman" w:hAnsi="Times New Roman"/>
          <w:sz w:val="24"/>
          <w:szCs w:val="24"/>
        </w:rPr>
      </w:pPr>
      <w:r w:rsidRPr="00794702">
        <w:rPr>
          <w:rFonts w:ascii="Times New Roman" w:hAnsi="Times New Roman"/>
          <w:sz w:val="24"/>
          <w:szCs w:val="24"/>
        </w:rPr>
        <w:t>работников МКОУ Богучанская СШ № 4</w:t>
      </w:r>
    </w:p>
    <w:p w:rsidR="00794702" w:rsidRPr="00794702" w:rsidRDefault="00794702" w:rsidP="00794702">
      <w:pPr>
        <w:pStyle w:val="ConsPlusNormal"/>
        <w:jc w:val="right"/>
        <w:rPr>
          <w:rFonts w:ascii="Times New Roman" w:hAnsi="Times New Roman" w:cs="Times New Roman"/>
          <w:b/>
          <w:sz w:val="24"/>
          <w:szCs w:val="24"/>
        </w:rPr>
      </w:pPr>
    </w:p>
    <w:p w:rsidR="00794702" w:rsidRDefault="00794702" w:rsidP="00794702">
      <w:pPr>
        <w:pStyle w:val="ConsPlusNormal"/>
        <w:jc w:val="center"/>
        <w:rPr>
          <w:rFonts w:ascii="Times New Roman" w:hAnsi="Times New Roman" w:cs="Times New Roman"/>
          <w:b/>
          <w:sz w:val="28"/>
          <w:szCs w:val="28"/>
        </w:rPr>
      </w:pPr>
    </w:p>
    <w:p w:rsidR="00794702" w:rsidRPr="00794702" w:rsidRDefault="00794702" w:rsidP="00794702">
      <w:pPr>
        <w:pStyle w:val="ConsPlusNormal"/>
        <w:jc w:val="center"/>
        <w:rPr>
          <w:rFonts w:ascii="Times New Roman" w:hAnsi="Times New Roman" w:cs="Times New Roman"/>
          <w:b/>
          <w:sz w:val="24"/>
          <w:szCs w:val="24"/>
        </w:rPr>
      </w:pPr>
      <w:r w:rsidRPr="00794702">
        <w:rPr>
          <w:rFonts w:ascii="Times New Roman" w:hAnsi="Times New Roman" w:cs="Times New Roman"/>
          <w:b/>
          <w:sz w:val="24"/>
          <w:szCs w:val="24"/>
        </w:rPr>
        <w:t>Условия, при которых размеры окладов (должностных окладов), ставок заработ</w:t>
      </w:r>
      <w:r w:rsidR="008A5134">
        <w:rPr>
          <w:rFonts w:ascii="Times New Roman" w:hAnsi="Times New Roman" w:cs="Times New Roman"/>
          <w:b/>
          <w:sz w:val="24"/>
          <w:szCs w:val="24"/>
        </w:rPr>
        <w:t>ной платы педагогическим  работникам учреждения</w:t>
      </w:r>
      <w:r w:rsidRPr="00794702">
        <w:rPr>
          <w:rFonts w:ascii="Times New Roman" w:hAnsi="Times New Roman" w:cs="Times New Roman"/>
          <w:b/>
          <w:sz w:val="24"/>
          <w:szCs w:val="24"/>
        </w:rPr>
        <w:t xml:space="preserve"> могут устанавливаться выше минимальных размеров окладов (должностных окладов), ставок заработной платы</w:t>
      </w:r>
    </w:p>
    <w:p w:rsidR="00794702" w:rsidRPr="00794702" w:rsidRDefault="00794702" w:rsidP="00794702">
      <w:pPr>
        <w:pStyle w:val="ConsPlusNormal"/>
        <w:jc w:val="center"/>
        <w:rPr>
          <w:sz w:val="24"/>
          <w:szCs w:val="24"/>
        </w:rPr>
      </w:pPr>
    </w:p>
    <w:p w:rsidR="00794702" w:rsidRPr="00794702" w:rsidRDefault="00794702" w:rsidP="00794702">
      <w:pPr>
        <w:pStyle w:val="a3"/>
        <w:ind w:firstLine="567"/>
        <w:jc w:val="both"/>
        <w:rPr>
          <w:rFonts w:ascii="Times New Roman" w:hAnsi="Times New Roman" w:cs="Times New Roman"/>
          <w:sz w:val="24"/>
          <w:szCs w:val="24"/>
        </w:rPr>
      </w:pPr>
      <w:r w:rsidRPr="00794702">
        <w:rPr>
          <w:rFonts w:ascii="Times New Roman" w:hAnsi="Times New Roman" w:cs="Times New Roman"/>
          <w:sz w:val="24"/>
          <w:szCs w:val="24"/>
        </w:rPr>
        <w:t>1. Условия установления размеров окладов (должностных окладов), ставок заработной платы работникам муниципальных казенных и бюджетных образовательных организаций, находящихся на территории Муниципального образования Богучанский район (далее - организации), выше минимальных размеров окладов (должностных окладов), ставок заработной платы (далее - условия) применяются для установлении размеров окладов (должностных окладов), ставок заработной платы выше минимальных размеров окладов (должностных окладов), ставок заработной платы.</w:t>
      </w:r>
    </w:p>
    <w:p w:rsidR="00794702" w:rsidRPr="00794702" w:rsidRDefault="00794702" w:rsidP="00794702">
      <w:pPr>
        <w:pStyle w:val="a3"/>
        <w:ind w:firstLine="567"/>
        <w:jc w:val="both"/>
        <w:rPr>
          <w:rFonts w:ascii="Times New Roman" w:hAnsi="Times New Roman" w:cs="Times New Roman"/>
          <w:sz w:val="24"/>
          <w:szCs w:val="24"/>
        </w:rPr>
      </w:pPr>
      <w:r w:rsidRPr="00794702">
        <w:rPr>
          <w:rFonts w:ascii="Times New Roman" w:hAnsi="Times New Roman" w:cs="Times New Roman"/>
          <w:sz w:val="24"/>
          <w:szCs w:val="24"/>
        </w:rPr>
        <w:t>Размер оклада (должностного оклада), ставки заработной платы увеличивается по должностям педагогических работников.</w:t>
      </w:r>
    </w:p>
    <w:p w:rsidR="00794702" w:rsidRPr="00794702" w:rsidRDefault="00794702" w:rsidP="00794702">
      <w:pPr>
        <w:pStyle w:val="a3"/>
        <w:ind w:firstLine="567"/>
        <w:jc w:val="both"/>
        <w:rPr>
          <w:rFonts w:ascii="Times New Roman" w:hAnsi="Times New Roman" w:cs="Times New Roman"/>
          <w:sz w:val="24"/>
          <w:szCs w:val="24"/>
        </w:rPr>
      </w:pPr>
      <w:r w:rsidRPr="00794702">
        <w:rPr>
          <w:rFonts w:ascii="Times New Roman" w:hAnsi="Times New Roman" w:cs="Times New Roman"/>
          <w:sz w:val="24"/>
          <w:szCs w:val="24"/>
        </w:rPr>
        <w:t>2. Размер оклада (должностного оклада), ставки заработной платы определяется по формуле:</w:t>
      </w:r>
    </w:p>
    <w:p w:rsidR="00794702" w:rsidRPr="00794702" w:rsidRDefault="00794702" w:rsidP="00794702">
      <w:pPr>
        <w:pStyle w:val="a3"/>
        <w:ind w:firstLine="567"/>
        <w:jc w:val="center"/>
        <w:rPr>
          <w:rFonts w:ascii="Times New Roman" w:hAnsi="Times New Roman" w:cs="Times New Roman"/>
          <w:sz w:val="24"/>
          <w:szCs w:val="24"/>
        </w:rPr>
      </w:pPr>
      <w:r w:rsidRPr="00794702">
        <w:rPr>
          <w:rFonts w:ascii="Times New Roman" w:hAnsi="Times New Roman" w:cs="Times New Roman"/>
          <w:sz w:val="24"/>
          <w:szCs w:val="24"/>
        </w:rPr>
        <w:t>О = О</w:t>
      </w:r>
      <w:r w:rsidRPr="00794702">
        <w:rPr>
          <w:rFonts w:ascii="Times New Roman" w:hAnsi="Times New Roman" w:cs="Times New Roman"/>
          <w:sz w:val="24"/>
          <w:szCs w:val="24"/>
          <w:vertAlign w:val="subscript"/>
        </w:rPr>
        <w:t>min</w:t>
      </w:r>
      <w:r w:rsidRPr="00794702">
        <w:rPr>
          <w:rFonts w:ascii="Times New Roman" w:hAnsi="Times New Roman" w:cs="Times New Roman"/>
          <w:sz w:val="24"/>
          <w:szCs w:val="24"/>
        </w:rPr>
        <w:t xml:space="preserve"> + О</w:t>
      </w:r>
      <w:r w:rsidRPr="00794702">
        <w:rPr>
          <w:rFonts w:ascii="Times New Roman" w:hAnsi="Times New Roman" w:cs="Times New Roman"/>
          <w:sz w:val="24"/>
          <w:szCs w:val="24"/>
          <w:vertAlign w:val="subscript"/>
        </w:rPr>
        <w:t>min</w:t>
      </w:r>
      <w:r w:rsidRPr="00794702">
        <w:rPr>
          <w:rFonts w:ascii="Times New Roman" w:hAnsi="Times New Roman" w:cs="Times New Roman"/>
          <w:sz w:val="24"/>
          <w:szCs w:val="24"/>
        </w:rPr>
        <w:t xml:space="preserve"> x K/100,   где:</w:t>
      </w:r>
    </w:p>
    <w:p w:rsidR="00794702" w:rsidRPr="00794702" w:rsidRDefault="00794702" w:rsidP="00794702">
      <w:pPr>
        <w:pStyle w:val="a3"/>
        <w:ind w:firstLine="567"/>
        <w:jc w:val="both"/>
        <w:rPr>
          <w:rFonts w:ascii="Times New Roman" w:hAnsi="Times New Roman" w:cs="Times New Roman"/>
          <w:sz w:val="24"/>
          <w:szCs w:val="24"/>
        </w:rPr>
      </w:pPr>
      <w:r w:rsidRPr="00794702">
        <w:rPr>
          <w:rFonts w:ascii="Times New Roman" w:hAnsi="Times New Roman" w:cs="Times New Roman"/>
          <w:sz w:val="24"/>
          <w:szCs w:val="24"/>
        </w:rPr>
        <w:t>O - размер оклада (должностного оклада), ставки заработной платы;</w:t>
      </w:r>
    </w:p>
    <w:p w:rsidR="00794702" w:rsidRPr="00794702" w:rsidRDefault="00794702" w:rsidP="00794702">
      <w:pPr>
        <w:pStyle w:val="a3"/>
        <w:ind w:firstLine="567"/>
        <w:jc w:val="both"/>
        <w:rPr>
          <w:rFonts w:ascii="Times New Roman" w:hAnsi="Times New Roman" w:cs="Times New Roman"/>
          <w:sz w:val="24"/>
          <w:szCs w:val="24"/>
        </w:rPr>
      </w:pPr>
      <w:r w:rsidRPr="00794702">
        <w:rPr>
          <w:rFonts w:ascii="Times New Roman" w:hAnsi="Times New Roman" w:cs="Times New Roman"/>
          <w:sz w:val="24"/>
          <w:szCs w:val="24"/>
        </w:rPr>
        <w:t>О</w:t>
      </w:r>
      <w:r w:rsidRPr="00794702">
        <w:rPr>
          <w:rFonts w:ascii="Times New Roman" w:hAnsi="Times New Roman" w:cs="Times New Roman"/>
          <w:sz w:val="24"/>
          <w:szCs w:val="24"/>
          <w:vertAlign w:val="subscript"/>
        </w:rPr>
        <w:t>min</w:t>
      </w:r>
      <w:r w:rsidRPr="00794702">
        <w:rPr>
          <w:rFonts w:ascii="Times New Roman" w:hAnsi="Times New Roman" w:cs="Times New Roman"/>
          <w:sz w:val="24"/>
          <w:szCs w:val="24"/>
        </w:rPr>
        <w:t xml:space="preserve"> - минимальный размер оклада (должностного оклада), ставки заработной платы по должности, установленный в соответствии с приложением 1 к настоящему примерному положению;</w:t>
      </w:r>
    </w:p>
    <w:p w:rsidR="00794702" w:rsidRPr="00794702" w:rsidRDefault="00794702" w:rsidP="00794702">
      <w:pPr>
        <w:pStyle w:val="a3"/>
        <w:ind w:firstLine="567"/>
        <w:jc w:val="both"/>
        <w:rPr>
          <w:rFonts w:ascii="Times New Roman" w:hAnsi="Times New Roman" w:cs="Times New Roman"/>
          <w:sz w:val="24"/>
          <w:szCs w:val="24"/>
        </w:rPr>
      </w:pPr>
      <w:r w:rsidRPr="00794702">
        <w:rPr>
          <w:rFonts w:ascii="Times New Roman" w:hAnsi="Times New Roman" w:cs="Times New Roman"/>
          <w:sz w:val="24"/>
          <w:szCs w:val="24"/>
        </w:rPr>
        <w:t>K - повышающий коэффициент.</w:t>
      </w:r>
    </w:p>
    <w:p w:rsidR="00794702" w:rsidRPr="00794702" w:rsidRDefault="00794702" w:rsidP="00794702">
      <w:pPr>
        <w:pStyle w:val="a3"/>
        <w:ind w:firstLine="567"/>
        <w:jc w:val="both"/>
        <w:rPr>
          <w:rFonts w:ascii="Times New Roman" w:hAnsi="Times New Roman" w:cs="Times New Roman"/>
          <w:sz w:val="24"/>
          <w:szCs w:val="24"/>
        </w:rPr>
      </w:pPr>
      <w:r w:rsidRPr="00794702">
        <w:rPr>
          <w:rFonts w:ascii="Times New Roman" w:hAnsi="Times New Roman" w:cs="Times New Roman"/>
          <w:sz w:val="24"/>
          <w:szCs w:val="24"/>
        </w:rPr>
        <w:t>3. Увеличение минимальных окладов (должностных окладов), ставок заработной платы осуществляется посредством применения к окладам (должностным окладам), ставкам заработной платы повышающих коэффициентов.</w:t>
      </w:r>
    </w:p>
    <w:p w:rsidR="00794702" w:rsidRPr="00794702" w:rsidRDefault="00794702" w:rsidP="00794702">
      <w:pPr>
        <w:pStyle w:val="a3"/>
        <w:ind w:firstLine="567"/>
        <w:jc w:val="both"/>
        <w:rPr>
          <w:rFonts w:ascii="Times New Roman" w:hAnsi="Times New Roman" w:cs="Times New Roman"/>
          <w:sz w:val="24"/>
          <w:szCs w:val="24"/>
        </w:rPr>
      </w:pPr>
      <w:r w:rsidRPr="00794702">
        <w:rPr>
          <w:rFonts w:ascii="Times New Roman" w:hAnsi="Times New Roman" w:cs="Times New Roman"/>
          <w:sz w:val="24"/>
          <w:szCs w:val="24"/>
        </w:rPr>
        <w:t xml:space="preserve">4. Перечень и размеры повышающих коэффициентов по основаниям повышения, установленных в </w:t>
      </w:r>
      <w:hyperlink w:anchor="Par16" w:history="1">
        <w:r w:rsidRPr="00794702">
          <w:rPr>
            <w:rFonts w:ascii="Times New Roman" w:hAnsi="Times New Roman" w:cs="Times New Roman"/>
            <w:color w:val="000000" w:themeColor="text1"/>
            <w:sz w:val="24"/>
            <w:szCs w:val="24"/>
          </w:rPr>
          <w:t>пункте 5</w:t>
        </w:r>
      </w:hyperlink>
      <w:r w:rsidRPr="00794702">
        <w:rPr>
          <w:rFonts w:ascii="Times New Roman" w:hAnsi="Times New Roman" w:cs="Times New Roman"/>
          <w:color w:val="000000" w:themeColor="text1"/>
          <w:sz w:val="24"/>
          <w:szCs w:val="24"/>
        </w:rPr>
        <w:t xml:space="preserve"> нас</w:t>
      </w:r>
      <w:r w:rsidRPr="00794702">
        <w:rPr>
          <w:rFonts w:ascii="Times New Roman" w:hAnsi="Times New Roman" w:cs="Times New Roman"/>
          <w:sz w:val="24"/>
          <w:szCs w:val="24"/>
        </w:rPr>
        <w:t>тоящих условий, применяемым для установления окладов (должностных окладов), ставок заработной платы, устанавливаются коллективными договорами, локальными нормативными актами организации с учетом мнения представительного органа работников, в пределах фонда оплаты труда организации, на период времени выполнения работы, являющейся основанием для установления повышающего коэффициента.</w:t>
      </w:r>
    </w:p>
    <w:p w:rsidR="00794702" w:rsidRPr="00794702" w:rsidRDefault="00794702" w:rsidP="00794702">
      <w:pPr>
        <w:pStyle w:val="a3"/>
        <w:ind w:firstLine="567"/>
        <w:jc w:val="both"/>
        <w:rPr>
          <w:rFonts w:ascii="Times New Roman" w:hAnsi="Times New Roman" w:cs="Times New Roman"/>
          <w:sz w:val="24"/>
          <w:szCs w:val="24"/>
        </w:rPr>
      </w:pPr>
      <w:bookmarkStart w:id="0" w:name="Par16"/>
      <w:bookmarkEnd w:id="0"/>
      <w:r w:rsidRPr="00794702">
        <w:rPr>
          <w:rFonts w:ascii="Times New Roman" w:hAnsi="Times New Roman" w:cs="Times New Roman"/>
          <w:sz w:val="24"/>
          <w:szCs w:val="24"/>
        </w:rPr>
        <w:t>5. Повышающий коэффициент устанавливается по должностям педагогических работников по следующим основаниям:</w:t>
      </w:r>
    </w:p>
    <w:p w:rsidR="00794702" w:rsidRPr="00794702" w:rsidRDefault="00794702" w:rsidP="00794702">
      <w:pPr>
        <w:pStyle w:val="a3"/>
        <w:ind w:firstLine="567"/>
        <w:jc w:val="right"/>
        <w:rPr>
          <w:rFonts w:ascii="Times New Roman" w:hAnsi="Times New Roman" w:cs="Times New Roman"/>
          <w:sz w:val="24"/>
          <w:szCs w:val="24"/>
        </w:rPr>
      </w:pPr>
      <w:r w:rsidRPr="00794702">
        <w:rPr>
          <w:rFonts w:ascii="Times New Roman" w:hAnsi="Times New Roman" w:cs="Times New Roman"/>
          <w:sz w:val="24"/>
          <w:szCs w:val="24"/>
        </w:rPr>
        <w:t>Таблица</w:t>
      </w:r>
    </w:p>
    <w:p w:rsidR="00794702" w:rsidRPr="00794702" w:rsidRDefault="00794702" w:rsidP="00794702">
      <w:pPr>
        <w:pStyle w:val="a3"/>
        <w:ind w:firstLine="567"/>
        <w:jc w:val="both"/>
        <w:rPr>
          <w:rFonts w:ascii="Times New Roman" w:hAnsi="Times New Roman" w:cs="Times New Roman"/>
          <w:sz w:val="24"/>
          <w:szCs w:val="24"/>
        </w:rPr>
      </w:pPr>
    </w:p>
    <w:tbl>
      <w:tblPr>
        <w:tblW w:w="9411" w:type="dxa"/>
        <w:tblInd w:w="62" w:type="dxa"/>
        <w:tblLayout w:type="fixed"/>
        <w:tblCellMar>
          <w:top w:w="102" w:type="dxa"/>
          <w:left w:w="62" w:type="dxa"/>
          <w:bottom w:w="102" w:type="dxa"/>
          <w:right w:w="62" w:type="dxa"/>
        </w:tblCellMar>
        <w:tblLook w:val="0000"/>
      </w:tblPr>
      <w:tblGrid>
        <w:gridCol w:w="851"/>
        <w:gridCol w:w="5839"/>
        <w:gridCol w:w="2721"/>
      </w:tblGrid>
      <w:tr w:rsidR="00794702" w:rsidRPr="00794702" w:rsidTr="001F15C8">
        <w:tc>
          <w:tcPr>
            <w:tcW w:w="851" w:type="dxa"/>
            <w:tcBorders>
              <w:top w:val="single" w:sz="4" w:space="0" w:color="auto"/>
              <w:left w:val="single" w:sz="4" w:space="0" w:color="auto"/>
              <w:bottom w:val="single" w:sz="4" w:space="0" w:color="auto"/>
              <w:right w:val="single" w:sz="4" w:space="0" w:color="auto"/>
            </w:tcBorders>
          </w:tcPr>
          <w:p w:rsidR="00794702" w:rsidRPr="00794702" w:rsidRDefault="00794702" w:rsidP="001F15C8">
            <w:pPr>
              <w:pStyle w:val="a3"/>
              <w:jc w:val="center"/>
              <w:rPr>
                <w:rFonts w:ascii="Times New Roman" w:hAnsi="Times New Roman" w:cs="Times New Roman"/>
                <w:sz w:val="24"/>
                <w:szCs w:val="24"/>
              </w:rPr>
            </w:pPr>
            <w:r w:rsidRPr="00794702">
              <w:rPr>
                <w:rFonts w:ascii="Times New Roman" w:hAnsi="Times New Roman" w:cs="Times New Roman"/>
                <w:sz w:val="24"/>
                <w:szCs w:val="24"/>
              </w:rPr>
              <w:t>N п/п</w:t>
            </w:r>
          </w:p>
        </w:tc>
        <w:tc>
          <w:tcPr>
            <w:tcW w:w="5839" w:type="dxa"/>
            <w:tcBorders>
              <w:top w:val="single" w:sz="4" w:space="0" w:color="auto"/>
              <w:left w:val="single" w:sz="4" w:space="0" w:color="auto"/>
              <w:bottom w:val="single" w:sz="4" w:space="0" w:color="auto"/>
              <w:right w:val="single" w:sz="4" w:space="0" w:color="auto"/>
            </w:tcBorders>
          </w:tcPr>
          <w:p w:rsidR="00794702" w:rsidRPr="00794702" w:rsidRDefault="00794702" w:rsidP="001F15C8">
            <w:pPr>
              <w:pStyle w:val="a3"/>
              <w:jc w:val="center"/>
              <w:rPr>
                <w:rFonts w:ascii="Times New Roman" w:hAnsi="Times New Roman" w:cs="Times New Roman"/>
                <w:sz w:val="24"/>
                <w:szCs w:val="24"/>
              </w:rPr>
            </w:pPr>
            <w:r w:rsidRPr="00794702">
              <w:rPr>
                <w:rFonts w:ascii="Times New Roman" w:hAnsi="Times New Roman" w:cs="Times New Roman"/>
                <w:sz w:val="24"/>
                <w:szCs w:val="24"/>
              </w:rPr>
              <w:t>Основание повышения оклада (должностного оклада), ставки заработной платы</w:t>
            </w:r>
          </w:p>
        </w:tc>
        <w:tc>
          <w:tcPr>
            <w:tcW w:w="2721" w:type="dxa"/>
            <w:tcBorders>
              <w:top w:val="single" w:sz="4" w:space="0" w:color="auto"/>
              <w:left w:val="single" w:sz="4" w:space="0" w:color="auto"/>
              <w:bottom w:val="single" w:sz="4" w:space="0" w:color="auto"/>
              <w:right w:val="single" w:sz="4" w:space="0" w:color="auto"/>
            </w:tcBorders>
          </w:tcPr>
          <w:p w:rsidR="00794702" w:rsidRPr="00794702" w:rsidRDefault="00794702" w:rsidP="001F15C8">
            <w:pPr>
              <w:pStyle w:val="a3"/>
              <w:jc w:val="center"/>
              <w:rPr>
                <w:rFonts w:ascii="Times New Roman" w:hAnsi="Times New Roman" w:cs="Times New Roman"/>
                <w:sz w:val="24"/>
                <w:szCs w:val="24"/>
              </w:rPr>
            </w:pPr>
            <w:r w:rsidRPr="00794702">
              <w:rPr>
                <w:rFonts w:ascii="Times New Roman" w:hAnsi="Times New Roman" w:cs="Times New Roman"/>
                <w:sz w:val="24"/>
                <w:szCs w:val="24"/>
              </w:rPr>
              <w:t>Предельное значение повышающего коэффициента</w:t>
            </w:r>
          </w:p>
        </w:tc>
      </w:tr>
      <w:tr w:rsidR="00794702" w:rsidRPr="00794702" w:rsidTr="001F15C8">
        <w:tc>
          <w:tcPr>
            <w:tcW w:w="851" w:type="dxa"/>
            <w:vMerge w:val="restart"/>
            <w:tcBorders>
              <w:top w:val="single" w:sz="4" w:space="0" w:color="auto"/>
              <w:left w:val="single" w:sz="4" w:space="0" w:color="auto"/>
              <w:bottom w:val="single" w:sz="4" w:space="0" w:color="auto"/>
              <w:right w:val="single" w:sz="4" w:space="0" w:color="auto"/>
            </w:tcBorders>
          </w:tcPr>
          <w:p w:rsidR="00794702" w:rsidRPr="00794702" w:rsidRDefault="00794702" w:rsidP="001F15C8">
            <w:pPr>
              <w:pStyle w:val="a3"/>
              <w:jc w:val="center"/>
              <w:rPr>
                <w:rFonts w:ascii="Times New Roman" w:hAnsi="Times New Roman" w:cs="Times New Roman"/>
                <w:sz w:val="24"/>
                <w:szCs w:val="24"/>
              </w:rPr>
            </w:pPr>
            <w:r w:rsidRPr="00794702">
              <w:rPr>
                <w:rFonts w:ascii="Times New Roman" w:hAnsi="Times New Roman" w:cs="Times New Roman"/>
                <w:sz w:val="24"/>
                <w:szCs w:val="24"/>
              </w:rPr>
              <w:t>1</w:t>
            </w:r>
          </w:p>
        </w:tc>
        <w:tc>
          <w:tcPr>
            <w:tcW w:w="5839" w:type="dxa"/>
            <w:tcBorders>
              <w:top w:val="single" w:sz="4" w:space="0" w:color="auto"/>
              <w:left w:val="single" w:sz="4" w:space="0" w:color="auto"/>
              <w:right w:val="single" w:sz="4" w:space="0" w:color="auto"/>
            </w:tcBorders>
          </w:tcPr>
          <w:p w:rsidR="00794702" w:rsidRPr="00794702" w:rsidRDefault="00794702" w:rsidP="001F15C8">
            <w:pPr>
              <w:pStyle w:val="a3"/>
              <w:jc w:val="both"/>
              <w:rPr>
                <w:rFonts w:ascii="Times New Roman" w:hAnsi="Times New Roman" w:cs="Times New Roman"/>
                <w:sz w:val="24"/>
                <w:szCs w:val="24"/>
              </w:rPr>
            </w:pPr>
            <w:r w:rsidRPr="00794702">
              <w:rPr>
                <w:rFonts w:ascii="Times New Roman" w:hAnsi="Times New Roman" w:cs="Times New Roman"/>
                <w:sz w:val="24"/>
                <w:szCs w:val="24"/>
              </w:rPr>
              <w:t>За наличие квалификационной категории педагогическим работникам:</w:t>
            </w:r>
          </w:p>
        </w:tc>
        <w:tc>
          <w:tcPr>
            <w:tcW w:w="2721" w:type="dxa"/>
            <w:tcBorders>
              <w:top w:val="single" w:sz="4" w:space="0" w:color="auto"/>
              <w:left w:val="single" w:sz="4" w:space="0" w:color="auto"/>
              <w:right w:val="single" w:sz="4" w:space="0" w:color="auto"/>
            </w:tcBorders>
          </w:tcPr>
          <w:p w:rsidR="00794702" w:rsidRPr="00794702" w:rsidRDefault="00794702" w:rsidP="001F15C8">
            <w:pPr>
              <w:pStyle w:val="a3"/>
              <w:ind w:firstLine="567"/>
              <w:jc w:val="both"/>
              <w:rPr>
                <w:rFonts w:ascii="Times New Roman" w:hAnsi="Times New Roman" w:cs="Times New Roman"/>
                <w:sz w:val="24"/>
                <w:szCs w:val="24"/>
              </w:rPr>
            </w:pPr>
          </w:p>
        </w:tc>
      </w:tr>
      <w:tr w:rsidR="00794702" w:rsidRPr="00794702" w:rsidTr="001F15C8">
        <w:tc>
          <w:tcPr>
            <w:tcW w:w="851" w:type="dxa"/>
            <w:vMerge/>
            <w:tcBorders>
              <w:top w:val="single" w:sz="4" w:space="0" w:color="auto"/>
              <w:left w:val="single" w:sz="4" w:space="0" w:color="auto"/>
              <w:bottom w:val="single" w:sz="4" w:space="0" w:color="auto"/>
              <w:right w:val="single" w:sz="4" w:space="0" w:color="auto"/>
            </w:tcBorders>
          </w:tcPr>
          <w:p w:rsidR="00794702" w:rsidRPr="00794702" w:rsidRDefault="00794702" w:rsidP="001F15C8">
            <w:pPr>
              <w:pStyle w:val="a3"/>
              <w:ind w:firstLine="567"/>
              <w:jc w:val="center"/>
              <w:rPr>
                <w:rFonts w:ascii="Times New Roman" w:hAnsi="Times New Roman" w:cs="Times New Roman"/>
                <w:sz w:val="24"/>
                <w:szCs w:val="24"/>
              </w:rPr>
            </w:pPr>
          </w:p>
        </w:tc>
        <w:tc>
          <w:tcPr>
            <w:tcW w:w="5839" w:type="dxa"/>
            <w:tcBorders>
              <w:left w:val="single" w:sz="4" w:space="0" w:color="auto"/>
              <w:right w:val="single" w:sz="4" w:space="0" w:color="auto"/>
            </w:tcBorders>
          </w:tcPr>
          <w:p w:rsidR="00794702" w:rsidRPr="00794702" w:rsidRDefault="00794702" w:rsidP="001F15C8">
            <w:pPr>
              <w:pStyle w:val="a3"/>
              <w:ind w:firstLine="567"/>
              <w:jc w:val="both"/>
              <w:rPr>
                <w:rFonts w:ascii="Times New Roman" w:hAnsi="Times New Roman" w:cs="Times New Roman"/>
                <w:sz w:val="24"/>
                <w:szCs w:val="24"/>
              </w:rPr>
            </w:pPr>
            <w:r w:rsidRPr="00794702">
              <w:rPr>
                <w:rFonts w:ascii="Times New Roman" w:hAnsi="Times New Roman" w:cs="Times New Roman"/>
                <w:sz w:val="24"/>
                <w:szCs w:val="24"/>
              </w:rPr>
              <w:t>высшей квалификационной категории</w:t>
            </w:r>
          </w:p>
        </w:tc>
        <w:tc>
          <w:tcPr>
            <w:tcW w:w="2721" w:type="dxa"/>
            <w:tcBorders>
              <w:left w:val="single" w:sz="4" w:space="0" w:color="auto"/>
              <w:right w:val="single" w:sz="4" w:space="0" w:color="auto"/>
            </w:tcBorders>
          </w:tcPr>
          <w:p w:rsidR="00794702" w:rsidRPr="00794702" w:rsidRDefault="00794702" w:rsidP="001F15C8">
            <w:pPr>
              <w:pStyle w:val="a3"/>
              <w:jc w:val="center"/>
              <w:rPr>
                <w:rFonts w:ascii="Times New Roman" w:hAnsi="Times New Roman" w:cs="Times New Roman"/>
                <w:sz w:val="24"/>
                <w:szCs w:val="24"/>
              </w:rPr>
            </w:pPr>
            <w:r w:rsidRPr="00794702">
              <w:rPr>
                <w:rFonts w:ascii="Times New Roman" w:hAnsi="Times New Roman" w:cs="Times New Roman"/>
                <w:sz w:val="24"/>
                <w:szCs w:val="24"/>
              </w:rPr>
              <w:t>25%</w:t>
            </w:r>
          </w:p>
        </w:tc>
      </w:tr>
      <w:tr w:rsidR="00794702" w:rsidRPr="00794702" w:rsidTr="001F15C8">
        <w:tc>
          <w:tcPr>
            <w:tcW w:w="851" w:type="dxa"/>
            <w:vMerge/>
            <w:tcBorders>
              <w:top w:val="single" w:sz="4" w:space="0" w:color="auto"/>
              <w:left w:val="single" w:sz="4" w:space="0" w:color="auto"/>
              <w:bottom w:val="single" w:sz="4" w:space="0" w:color="auto"/>
              <w:right w:val="single" w:sz="4" w:space="0" w:color="auto"/>
            </w:tcBorders>
          </w:tcPr>
          <w:p w:rsidR="00794702" w:rsidRPr="00794702" w:rsidRDefault="00794702" w:rsidP="001F15C8">
            <w:pPr>
              <w:pStyle w:val="a3"/>
              <w:ind w:firstLine="567"/>
              <w:jc w:val="center"/>
              <w:rPr>
                <w:rFonts w:ascii="Times New Roman" w:hAnsi="Times New Roman" w:cs="Times New Roman"/>
                <w:sz w:val="24"/>
                <w:szCs w:val="24"/>
              </w:rPr>
            </w:pPr>
          </w:p>
        </w:tc>
        <w:tc>
          <w:tcPr>
            <w:tcW w:w="5839" w:type="dxa"/>
            <w:tcBorders>
              <w:left w:val="single" w:sz="4" w:space="0" w:color="auto"/>
              <w:right w:val="single" w:sz="4" w:space="0" w:color="auto"/>
            </w:tcBorders>
          </w:tcPr>
          <w:p w:rsidR="00794702" w:rsidRPr="00794702" w:rsidRDefault="00794702" w:rsidP="001F15C8">
            <w:pPr>
              <w:pStyle w:val="a3"/>
              <w:ind w:firstLine="567"/>
              <w:jc w:val="both"/>
              <w:rPr>
                <w:rFonts w:ascii="Times New Roman" w:hAnsi="Times New Roman" w:cs="Times New Roman"/>
                <w:sz w:val="24"/>
                <w:szCs w:val="24"/>
              </w:rPr>
            </w:pPr>
            <w:r w:rsidRPr="00794702">
              <w:rPr>
                <w:rFonts w:ascii="Times New Roman" w:hAnsi="Times New Roman" w:cs="Times New Roman"/>
                <w:sz w:val="24"/>
                <w:szCs w:val="24"/>
              </w:rPr>
              <w:t>первой квалификационной категории</w:t>
            </w:r>
          </w:p>
        </w:tc>
        <w:tc>
          <w:tcPr>
            <w:tcW w:w="2721" w:type="dxa"/>
            <w:tcBorders>
              <w:left w:val="single" w:sz="4" w:space="0" w:color="auto"/>
              <w:right w:val="single" w:sz="4" w:space="0" w:color="auto"/>
            </w:tcBorders>
          </w:tcPr>
          <w:p w:rsidR="00794702" w:rsidRDefault="00794702" w:rsidP="001F15C8">
            <w:pPr>
              <w:pStyle w:val="a3"/>
              <w:jc w:val="center"/>
              <w:rPr>
                <w:rFonts w:ascii="Times New Roman" w:hAnsi="Times New Roman" w:cs="Times New Roman"/>
                <w:sz w:val="24"/>
                <w:szCs w:val="24"/>
              </w:rPr>
            </w:pPr>
            <w:r w:rsidRPr="00794702">
              <w:rPr>
                <w:rFonts w:ascii="Times New Roman" w:hAnsi="Times New Roman" w:cs="Times New Roman"/>
                <w:sz w:val="24"/>
                <w:szCs w:val="24"/>
              </w:rPr>
              <w:t>15%</w:t>
            </w:r>
          </w:p>
          <w:p w:rsidR="00C75DE8" w:rsidRPr="00794702" w:rsidRDefault="00C75DE8" w:rsidP="001F15C8">
            <w:pPr>
              <w:pStyle w:val="a3"/>
              <w:jc w:val="center"/>
              <w:rPr>
                <w:rFonts w:ascii="Times New Roman" w:hAnsi="Times New Roman" w:cs="Times New Roman"/>
                <w:sz w:val="24"/>
                <w:szCs w:val="24"/>
              </w:rPr>
            </w:pPr>
          </w:p>
        </w:tc>
      </w:tr>
      <w:tr w:rsidR="00794702" w:rsidRPr="00794702" w:rsidTr="001F15C8">
        <w:tc>
          <w:tcPr>
            <w:tcW w:w="851" w:type="dxa"/>
            <w:vMerge w:val="restart"/>
            <w:tcBorders>
              <w:top w:val="single" w:sz="4" w:space="0" w:color="auto"/>
              <w:left w:val="single" w:sz="4" w:space="0" w:color="auto"/>
              <w:bottom w:val="single" w:sz="4" w:space="0" w:color="auto"/>
              <w:right w:val="single" w:sz="4" w:space="0" w:color="auto"/>
            </w:tcBorders>
          </w:tcPr>
          <w:p w:rsidR="00794702" w:rsidRPr="00794702" w:rsidRDefault="00794702" w:rsidP="001F15C8">
            <w:pPr>
              <w:pStyle w:val="a3"/>
              <w:jc w:val="center"/>
              <w:rPr>
                <w:rFonts w:ascii="Times New Roman" w:hAnsi="Times New Roman" w:cs="Times New Roman"/>
                <w:sz w:val="24"/>
                <w:szCs w:val="24"/>
              </w:rPr>
            </w:pPr>
            <w:r w:rsidRPr="00794702">
              <w:rPr>
                <w:rFonts w:ascii="Times New Roman" w:hAnsi="Times New Roman" w:cs="Times New Roman"/>
                <w:sz w:val="24"/>
                <w:szCs w:val="24"/>
              </w:rPr>
              <w:lastRenderedPageBreak/>
              <w:t>2</w:t>
            </w:r>
          </w:p>
        </w:tc>
        <w:tc>
          <w:tcPr>
            <w:tcW w:w="8560" w:type="dxa"/>
            <w:gridSpan w:val="2"/>
            <w:tcBorders>
              <w:top w:val="single" w:sz="4" w:space="0" w:color="auto"/>
              <w:left w:val="single" w:sz="4" w:space="0" w:color="auto"/>
              <w:bottom w:val="single" w:sz="4" w:space="0" w:color="auto"/>
              <w:right w:val="single" w:sz="4" w:space="0" w:color="auto"/>
            </w:tcBorders>
          </w:tcPr>
          <w:p w:rsidR="00794702" w:rsidRPr="00794702" w:rsidRDefault="00794702" w:rsidP="001F15C8">
            <w:pPr>
              <w:pStyle w:val="a3"/>
              <w:jc w:val="both"/>
              <w:rPr>
                <w:rFonts w:ascii="Times New Roman" w:hAnsi="Times New Roman" w:cs="Times New Roman"/>
                <w:sz w:val="24"/>
                <w:szCs w:val="24"/>
              </w:rPr>
            </w:pPr>
            <w:r w:rsidRPr="00794702">
              <w:rPr>
                <w:rFonts w:ascii="Times New Roman" w:hAnsi="Times New Roman" w:cs="Times New Roman"/>
                <w:sz w:val="24"/>
                <w:szCs w:val="24"/>
              </w:rPr>
              <w:t>За осуществление педагогической деятельности в условиях изменения содержания образования и воспитания:</w:t>
            </w:r>
          </w:p>
        </w:tc>
      </w:tr>
      <w:tr w:rsidR="00794702" w:rsidRPr="00794702" w:rsidTr="001F15C8">
        <w:tc>
          <w:tcPr>
            <w:tcW w:w="851" w:type="dxa"/>
            <w:vMerge/>
            <w:tcBorders>
              <w:top w:val="single" w:sz="4" w:space="0" w:color="auto"/>
              <w:left w:val="single" w:sz="4" w:space="0" w:color="auto"/>
              <w:bottom w:val="single" w:sz="4" w:space="0" w:color="auto"/>
              <w:right w:val="single" w:sz="4" w:space="0" w:color="auto"/>
            </w:tcBorders>
          </w:tcPr>
          <w:p w:rsidR="00794702" w:rsidRPr="00794702" w:rsidRDefault="00794702" w:rsidP="001F15C8">
            <w:pPr>
              <w:pStyle w:val="a3"/>
              <w:ind w:firstLine="567"/>
              <w:jc w:val="both"/>
              <w:rPr>
                <w:rFonts w:ascii="Times New Roman" w:hAnsi="Times New Roman" w:cs="Times New Roman"/>
                <w:sz w:val="24"/>
                <w:szCs w:val="24"/>
              </w:rPr>
            </w:pPr>
          </w:p>
        </w:tc>
        <w:tc>
          <w:tcPr>
            <w:tcW w:w="5839" w:type="dxa"/>
            <w:tcBorders>
              <w:top w:val="single" w:sz="4" w:space="0" w:color="auto"/>
              <w:left w:val="single" w:sz="4" w:space="0" w:color="auto"/>
              <w:bottom w:val="single" w:sz="4" w:space="0" w:color="auto"/>
              <w:right w:val="single" w:sz="4" w:space="0" w:color="auto"/>
            </w:tcBorders>
          </w:tcPr>
          <w:p w:rsidR="00794702" w:rsidRPr="00794702" w:rsidRDefault="00794702" w:rsidP="001F15C8">
            <w:pPr>
              <w:pStyle w:val="a3"/>
              <w:jc w:val="both"/>
              <w:rPr>
                <w:rFonts w:ascii="Times New Roman" w:hAnsi="Times New Roman" w:cs="Times New Roman"/>
                <w:sz w:val="24"/>
                <w:szCs w:val="24"/>
              </w:rPr>
            </w:pPr>
            <w:r w:rsidRPr="00794702">
              <w:rPr>
                <w:rFonts w:ascii="Times New Roman" w:hAnsi="Times New Roman" w:cs="Times New Roman"/>
                <w:sz w:val="24"/>
                <w:szCs w:val="24"/>
              </w:rPr>
              <w:t>для педагогических работников общеобразовательных учреждений</w:t>
            </w:r>
          </w:p>
        </w:tc>
        <w:tc>
          <w:tcPr>
            <w:tcW w:w="2721" w:type="dxa"/>
            <w:tcBorders>
              <w:top w:val="single" w:sz="4" w:space="0" w:color="auto"/>
              <w:left w:val="single" w:sz="4" w:space="0" w:color="auto"/>
              <w:bottom w:val="single" w:sz="4" w:space="0" w:color="auto"/>
              <w:right w:val="single" w:sz="4" w:space="0" w:color="auto"/>
            </w:tcBorders>
          </w:tcPr>
          <w:p w:rsidR="00794702" w:rsidRPr="00794702" w:rsidRDefault="009B69E9" w:rsidP="001F15C8">
            <w:pPr>
              <w:pStyle w:val="a3"/>
              <w:jc w:val="center"/>
              <w:rPr>
                <w:rFonts w:ascii="Times New Roman" w:hAnsi="Times New Roman" w:cs="Times New Roman"/>
                <w:sz w:val="24"/>
                <w:szCs w:val="24"/>
              </w:rPr>
            </w:pPr>
            <w:r>
              <w:rPr>
                <w:rFonts w:ascii="Times New Roman" w:hAnsi="Times New Roman" w:cs="Times New Roman"/>
                <w:sz w:val="24"/>
                <w:szCs w:val="24"/>
              </w:rPr>
              <w:t xml:space="preserve"> </w:t>
            </w:r>
            <w:r w:rsidR="00794702" w:rsidRPr="00794702">
              <w:rPr>
                <w:rFonts w:ascii="Times New Roman" w:hAnsi="Times New Roman" w:cs="Times New Roman"/>
                <w:sz w:val="24"/>
                <w:szCs w:val="24"/>
              </w:rPr>
              <w:t>35%</w:t>
            </w:r>
            <w:r>
              <w:rPr>
                <w:rFonts w:ascii="Times New Roman" w:hAnsi="Times New Roman" w:cs="Times New Roman"/>
                <w:sz w:val="24"/>
                <w:szCs w:val="24"/>
              </w:rPr>
              <w:t xml:space="preserve"> </w:t>
            </w:r>
          </w:p>
        </w:tc>
      </w:tr>
    </w:tbl>
    <w:p w:rsidR="00794702" w:rsidRPr="00794702" w:rsidRDefault="00794702" w:rsidP="00794702">
      <w:pPr>
        <w:pStyle w:val="a3"/>
        <w:ind w:firstLine="567"/>
        <w:jc w:val="both"/>
        <w:rPr>
          <w:rFonts w:ascii="Times New Roman" w:hAnsi="Times New Roman" w:cs="Times New Roman"/>
          <w:sz w:val="24"/>
          <w:szCs w:val="24"/>
        </w:rPr>
      </w:pPr>
    </w:p>
    <w:p w:rsidR="00794702" w:rsidRPr="00794702" w:rsidRDefault="00794702" w:rsidP="00794702">
      <w:pPr>
        <w:pStyle w:val="a3"/>
        <w:ind w:firstLine="567"/>
        <w:jc w:val="both"/>
        <w:rPr>
          <w:rFonts w:ascii="Times New Roman" w:hAnsi="Times New Roman" w:cs="Times New Roman"/>
          <w:sz w:val="24"/>
          <w:szCs w:val="24"/>
        </w:rPr>
      </w:pPr>
      <w:r w:rsidRPr="00794702">
        <w:rPr>
          <w:rFonts w:ascii="Times New Roman" w:hAnsi="Times New Roman" w:cs="Times New Roman"/>
          <w:sz w:val="24"/>
          <w:szCs w:val="24"/>
        </w:rPr>
        <w:t>5.1. Расчет повышающего коэффициента производится по формуле:</w:t>
      </w:r>
    </w:p>
    <w:p w:rsidR="00794702" w:rsidRPr="00794702" w:rsidRDefault="00794702" w:rsidP="00794702">
      <w:pPr>
        <w:pStyle w:val="a3"/>
        <w:ind w:firstLine="567"/>
        <w:jc w:val="center"/>
        <w:rPr>
          <w:rFonts w:ascii="Times New Roman" w:hAnsi="Times New Roman" w:cs="Times New Roman"/>
          <w:sz w:val="24"/>
          <w:szCs w:val="24"/>
        </w:rPr>
      </w:pPr>
    </w:p>
    <w:p w:rsidR="00794702" w:rsidRPr="00794702" w:rsidRDefault="00794702" w:rsidP="00794702">
      <w:pPr>
        <w:pStyle w:val="a3"/>
        <w:ind w:firstLine="567"/>
        <w:jc w:val="center"/>
        <w:rPr>
          <w:rFonts w:ascii="Times New Roman" w:hAnsi="Times New Roman" w:cs="Times New Roman"/>
          <w:sz w:val="24"/>
          <w:szCs w:val="24"/>
        </w:rPr>
      </w:pPr>
      <w:r w:rsidRPr="00794702">
        <w:rPr>
          <w:rFonts w:ascii="Times New Roman" w:hAnsi="Times New Roman" w:cs="Times New Roman"/>
          <w:sz w:val="24"/>
          <w:szCs w:val="24"/>
        </w:rPr>
        <w:t>К = К</w:t>
      </w:r>
      <w:r w:rsidRPr="00794702">
        <w:rPr>
          <w:rFonts w:ascii="Times New Roman" w:hAnsi="Times New Roman" w:cs="Times New Roman"/>
          <w:sz w:val="24"/>
          <w:szCs w:val="24"/>
          <w:vertAlign w:val="subscript"/>
        </w:rPr>
        <w:t>1</w:t>
      </w:r>
      <w:r w:rsidRPr="00794702">
        <w:rPr>
          <w:rFonts w:ascii="Times New Roman" w:hAnsi="Times New Roman" w:cs="Times New Roman"/>
          <w:sz w:val="24"/>
          <w:szCs w:val="24"/>
        </w:rPr>
        <w:t xml:space="preserve"> + К</w:t>
      </w:r>
      <w:r w:rsidRPr="00794702">
        <w:rPr>
          <w:rFonts w:ascii="Times New Roman" w:hAnsi="Times New Roman" w:cs="Times New Roman"/>
          <w:sz w:val="24"/>
          <w:szCs w:val="24"/>
          <w:vertAlign w:val="subscript"/>
        </w:rPr>
        <w:t>2</w:t>
      </w:r>
      <w:r w:rsidRPr="00794702">
        <w:rPr>
          <w:rFonts w:ascii="Times New Roman" w:hAnsi="Times New Roman" w:cs="Times New Roman"/>
          <w:sz w:val="24"/>
          <w:szCs w:val="24"/>
        </w:rPr>
        <w:t>,  где:</w:t>
      </w:r>
    </w:p>
    <w:p w:rsidR="00794702" w:rsidRPr="00794702" w:rsidRDefault="00794702" w:rsidP="00794702">
      <w:pPr>
        <w:pStyle w:val="a3"/>
        <w:ind w:firstLine="567"/>
        <w:jc w:val="center"/>
        <w:rPr>
          <w:rFonts w:ascii="Times New Roman" w:hAnsi="Times New Roman" w:cs="Times New Roman"/>
          <w:sz w:val="24"/>
          <w:szCs w:val="24"/>
        </w:rPr>
      </w:pPr>
    </w:p>
    <w:p w:rsidR="00794702" w:rsidRPr="00794702" w:rsidRDefault="00794702" w:rsidP="00794702">
      <w:pPr>
        <w:pStyle w:val="a3"/>
        <w:ind w:firstLine="567"/>
        <w:jc w:val="both"/>
        <w:rPr>
          <w:rFonts w:ascii="Times New Roman" w:hAnsi="Times New Roman" w:cs="Times New Roman"/>
          <w:color w:val="000000" w:themeColor="text1"/>
          <w:sz w:val="24"/>
          <w:szCs w:val="24"/>
        </w:rPr>
      </w:pPr>
      <w:r w:rsidRPr="00794702">
        <w:rPr>
          <w:rFonts w:ascii="Times New Roman" w:hAnsi="Times New Roman" w:cs="Times New Roman"/>
          <w:sz w:val="24"/>
          <w:szCs w:val="24"/>
        </w:rPr>
        <w:t>К</w:t>
      </w:r>
      <w:r w:rsidRPr="00794702">
        <w:rPr>
          <w:rFonts w:ascii="Times New Roman" w:hAnsi="Times New Roman" w:cs="Times New Roman"/>
          <w:sz w:val="24"/>
          <w:szCs w:val="24"/>
          <w:vertAlign w:val="subscript"/>
        </w:rPr>
        <w:t>1</w:t>
      </w:r>
      <w:r w:rsidRPr="00794702">
        <w:rPr>
          <w:rFonts w:ascii="Times New Roman" w:hAnsi="Times New Roman" w:cs="Times New Roman"/>
          <w:sz w:val="24"/>
          <w:szCs w:val="24"/>
        </w:rPr>
        <w:t xml:space="preserve"> - повышающий коэффициент, определяемый в соответствии с </w:t>
      </w:r>
      <w:hyperlink w:anchor="Par16" w:history="1">
        <w:r w:rsidRPr="00794702">
          <w:rPr>
            <w:rFonts w:ascii="Times New Roman" w:hAnsi="Times New Roman" w:cs="Times New Roman"/>
            <w:color w:val="000000" w:themeColor="text1"/>
            <w:sz w:val="24"/>
            <w:szCs w:val="24"/>
          </w:rPr>
          <w:t>пунктом 1</w:t>
        </w:r>
      </w:hyperlink>
      <w:r w:rsidRPr="00794702">
        <w:rPr>
          <w:rFonts w:ascii="Times New Roman" w:hAnsi="Times New Roman" w:cs="Times New Roman"/>
          <w:color w:val="000000" w:themeColor="text1"/>
          <w:sz w:val="24"/>
          <w:szCs w:val="24"/>
        </w:rPr>
        <w:t xml:space="preserve"> таблицы;</w:t>
      </w:r>
    </w:p>
    <w:p w:rsidR="00794702" w:rsidRPr="00794702" w:rsidRDefault="00794702" w:rsidP="00794702">
      <w:pPr>
        <w:pStyle w:val="a3"/>
        <w:ind w:firstLine="567"/>
        <w:jc w:val="both"/>
        <w:rPr>
          <w:rFonts w:ascii="Times New Roman" w:hAnsi="Times New Roman" w:cs="Times New Roman"/>
          <w:sz w:val="24"/>
          <w:szCs w:val="24"/>
        </w:rPr>
      </w:pPr>
      <w:r w:rsidRPr="00794702">
        <w:rPr>
          <w:rFonts w:ascii="Times New Roman" w:hAnsi="Times New Roman" w:cs="Times New Roman"/>
          <w:color w:val="000000" w:themeColor="text1"/>
          <w:sz w:val="24"/>
          <w:szCs w:val="24"/>
        </w:rPr>
        <w:t>К</w:t>
      </w:r>
      <w:r w:rsidRPr="00794702">
        <w:rPr>
          <w:rFonts w:ascii="Times New Roman" w:hAnsi="Times New Roman" w:cs="Times New Roman"/>
          <w:color w:val="000000" w:themeColor="text1"/>
          <w:sz w:val="24"/>
          <w:szCs w:val="24"/>
          <w:vertAlign w:val="subscript"/>
        </w:rPr>
        <w:t>2</w:t>
      </w:r>
      <w:r w:rsidRPr="00794702">
        <w:rPr>
          <w:rFonts w:ascii="Times New Roman" w:hAnsi="Times New Roman" w:cs="Times New Roman"/>
          <w:color w:val="000000" w:themeColor="text1"/>
          <w:sz w:val="24"/>
          <w:szCs w:val="24"/>
        </w:rPr>
        <w:t xml:space="preserve"> - повышающий коэффициент, определяемый в соответствии с </w:t>
      </w:r>
      <w:hyperlink w:anchor="Par16" w:history="1">
        <w:r w:rsidRPr="00794702">
          <w:rPr>
            <w:rFonts w:ascii="Times New Roman" w:hAnsi="Times New Roman" w:cs="Times New Roman"/>
            <w:color w:val="000000" w:themeColor="text1"/>
            <w:sz w:val="24"/>
            <w:szCs w:val="24"/>
          </w:rPr>
          <w:t>пунктом 2</w:t>
        </w:r>
      </w:hyperlink>
      <w:r w:rsidRPr="00794702">
        <w:rPr>
          <w:rFonts w:ascii="Times New Roman" w:hAnsi="Times New Roman" w:cs="Times New Roman"/>
          <w:color w:val="000000" w:themeColor="text1"/>
          <w:sz w:val="24"/>
          <w:szCs w:val="24"/>
        </w:rPr>
        <w:t xml:space="preserve"> та</w:t>
      </w:r>
      <w:r w:rsidRPr="00794702">
        <w:rPr>
          <w:rFonts w:ascii="Times New Roman" w:hAnsi="Times New Roman" w:cs="Times New Roman"/>
          <w:sz w:val="24"/>
          <w:szCs w:val="24"/>
        </w:rPr>
        <w:t>блицы.</w:t>
      </w:r>
    </w:p>
    <w:p w:rsidR="00794702" w:rsidRPr="00794702" w:rsidRDefault="00794702" w:rsidP="00794702">
      <w:pPr>
        <w:pStyle w:val="a3"/>
        <w:ind w:firstLine="567"/>
        <w:jc w:val="both"/>
        <w:rPr>
          <w:rFonts w:ascii="Times New Roman" w:hAnsi="Times New Roman" w:cs="Times New Roman"/>
          <w:sz w:val="24"/>
          <w:szCs w:val="24"/>
        </w:rPr>
      </w:pPr>
      <w:r w:rsidRPr="00794702">
        <w:rPr>
          <w:rFonts w:ascii="Times New Roman" w:hAnsi="Times New Roman" w:cs="Times New Roman"/>
          <w:sz w:val="24"/>
          <w:szCs w:val="24"/>
        </w:rPr>
        <w:t>5.2. Расчет повышающего коэффициента (К</w:t>
      </w:r>
      <w:r w:rsidRPr="00794702">
        <w:rPr>
          <w:rFonts w:ascii="Times New Roman" w:hAnsi="Times New Roman" w:cs="Times New Roman"/>
          <w:sz w:val="24"/>
          <w:szCs w:val="24"/>
          <w:vertAlign w:val="subscript"/>
        </w:rPr>
        <w:t>2</w:t>
      </w:r>
      <w:r w:rsidRPr="00794702">
        <w:rPr>
          <w:rFonts w:ascii="Times New Roman" w:hAnsi="Times New Roman" w:cs="Times New Roman"/>
          <w:sz w:val="24"/>
          <w:szCs w:val="24"/>
        </w:rPr>
        <w:t>) осуществляется следующим образом:</w:t>
      </w:r>
    </w:p>
    <w:p w:rsidR="00794702" w:rsidRPr="00794702" w:rsidRDefault="00794702" w:rsidP="00794702">
      <w:pPr>
        <w:pStyle w:val="a3"/>
        <w:ind w:firstLine="567"/>
        <w:jc w:val="both"/>
        <w:rPr>
          <w:rFonts w:ascii="Times New Roman" w:hAnsi="Times New Roman" w:cs="Times New Roman"/>
          <w:sz w:val="24"/>
          <w:szCs w:val="24"/>
        </w:rPr>
      </w:pPr>
      <w:r w:rsidRPr="00794702">
        <w:rPr>
          <w:rFonts w:ascii="Times New Roman" w:hAnsi="Times New Roman" w:cs="Times New Roman"/>
          <w:sz w:val="24"/>
          <w:szCs w:val="24"/>
        </w:rPr>
        <w:t>-если доля выплат стимулирующего характера педагогических работников без учета персональных выплат &lt; 15%, то К</w:t>
      </w:r>
      <w:r w:rsidRPr="00794702">
        <w:rPr>
          <w:rFonts w:ascii="Times New Roman" w:hAnsi="Times New Roman" w:cs="Times New Roman"/>
          <w:sz w:val="24"/>
          <w:szCs w:val="24"/>
          <w:vertAlign w:val="subscript"/>
        </w:rPr>
        <w:t>2</w:t>
      </w:r>
      <w:r w:rsidRPr="00794702">
        <w:rPr>
          <w:rFonts w:ascii="Times New Roman" w:hAnsi="Times New Roman" w:cs="Times New Roman"/>
          <w:sz w:val="24"/>
          <w:szCs w:val="24"/>
        </w:rPr>
        <w:t xml:space="preserve"> = 0%,</w:t>
      </w:r>
    </w:p>
    <w:p w:rsidR="00794702" w:rsidRPr="00794702" w:rsidRDefault="00794702" w:rsidP="00794702">
      <w:pPr>
        <w:pStyle w:val="a3"/>
        <w:ind w:firstLine="567"/>
        <w:jc w:val="both"/>
        <w:rPr>
          <w:rFonts w:ascii="Times New Roman" w:hAnsi="Times New Roman" w:cs="Times New Roman"/>
          <w:sz w:val="24"/>
          <w:szCs w:val="24"/>
        </w:rPr>
      </w:pPr>
      <w:r w:rsidRPr="00794702">
        <w:rPr>
          <w:rFonts w:ascii="Times New Roman" w:hAnsi="Times New Roman" w:cs="Times New Roman"/>
          <w:sz w:val="24"/>
          <w:szCs w:val="24"/>
        </w:rPr>
        <w:t>-если доля выплат стимулирующего характера педагогических работников без учета персональных выплат &gt; 15%, то коэффициент рассчитывается по формуле:</w:t>
      </w:r>
    </w:p>
    <w:p w:rsidR="00794702" w:rsidRPr="00794702" w:rsidRDefault="00794702" w:rsidP="00794702">
      <w:pPr>
        <w:pStyle w:val="a3"/>
        <w:ind w:firstLine="567"/>
        <w:jc w:val="both"/>
        <w:rPr>
          <w:rFonts w:ascii="Times New Roman" w:hAnsi="Times New Roman" w:cs="Times New Roman"/>
          <w:sz w:val="24"/>
          <w:szCs w:val="24"/>
        </w:rPr>
      </w:pPr>
    </w:p>
    <w:p w:rsidR="00794702" w:rsidRPr="00794702" w:rsidRDefault="00794702" w:rsidP="00794702">
      <w:pPr>
        <w:pStyle w:val="a3"/>
        <w:ind w:firstLine="567"/>
        <w:jc w:val="center"/>
        <w:rPr>
          <w:rFonts w:ascii="Times New Roman" w:hAnsi="Times New Roman" w:cs="Times New Roman"/>
          <w:sz w:val="24"/>
          <w:szCs w:val="24"/>
        </w:rPr>
      </w:pPr>
      <w:r w:rsidRPr="00794702">
        <w:rPr>
          <w:rFonts w:ascii="Times New Roman" w:hAnsi="Times New Roman" w:cs="Times New Roman"/>
          <w:sz w:val="24"/>
          <w:szCs w:val="24"/>
        </w:rPr>
        <w:t>К</w:t>
      </w:r>
      <w:r w:rsidRPr="00794702">
        <w:rPr>
          <w:rFonts w:ascii="Times New Roman" w:hAnsi="Times New Roman" w:cs="Times New Roman"/>
          <w:sz w:val="24"/>
          <w:szCs w:val="24"/>
          <w:vertAlign w:val="subscript"/>
        </w:rPr>
        <w:t>2</w:t>
      </w:r>
      <w:r w:rsidRPr="00794702">
        <w:rPr>
          <w:rFonts w:ascii="Times New Roman" w:hAnsi="Times New Roman" w:cs="Times New Roman"/>
          <w:sz w:val="24"/>
          <w:szCs w:val="24"/>
        </w:rPr>
        <w:t xml:space="preserve"> = Q</w:t>
      </w:r>
      <w:r w:rsidRPr="00794702">
        <w:rPr>
          <w:rFonts w:ascii="Times New Roman" w:hAnsi="Times New Roman" w:cs="Times New Roman"/>
          <w:sz w:val="24"/>
          <w:szCs w:val="24"/>
          <w:vertAlign w:val="subscript"/>
        </w:rPr>
        <w:t>1</w:t>
      </w:r>
      <w:r w:rsidRPr="00794702">
        <w:rPr>
          <w:rFonts w:ascii="Times New Roman" w:hAnsi="Times New Roman" w:cs="Times New Roman"/>
          <w:sz w:val="24"/>
          <w:szCs w:val="24"/>
        </w:rPr>
        <w:t xml:space="preserve"> / Q</w:t>
      </w:r>
      <w:r w:rsidRPr="00794702">
        <w:rPr>
          <w:rFonts w:ascii="Times New Roman" w:hAnsi="Times New Roman" w:cs="Times New Roman"/>
          <w:sz w:val="24"/>
          <w:szCs w:val="24"/>
          <w:vertAlign w:val="subscript"/>
        </w:rPr>
        <w:t>окл</w:t>
      </w:r>
      <w:r w:rsidRPr="00794702">
        <w:rPr>
          <w:rFonts w:ascii="Times New Roman" w:hAnsi="Times New Roman" w:cs="Times New Roman"/>
          <w:sz w:val="24"/>
          <w:szCs w:val="24"/>
        </w:rPr>
        <w:t xml:space="preserve"> x 100%,     где:</w:t>
      </w:r>
    </w:p>
    <w:p w:rsidR="00794702" w:rsidRPr="00794702" w:rsidRDefault="00794702" w:rsidP="00794702">
      <w:pPr>
        <w:pStyle w:val="a3"/>
        <w:ind w:firstLine="567"/>
        <w:jc w:val="both"/>
        <w:rPr>
          <w:rFonts w:ascii="Times New Roman" w:hAnsi="Times New Roman" w:cs="Times New Roman"/>
          <w:sz w:val="24"/>
          <w:szCs w:val="24"/>
        </w:rPr>
      </w:pPr>
      <w:r w:rsidRPr="00794702">
        <w:rPr>
          <w:rFonts w:ascii="Times New Roman" w:hAnsi="Times New Roman" w:cs="Times New Roman"/>
          <w:sz w:val="24"/>
          <w:szCs w:val="24"/>
        </w:rPr>
        <w:t>Q</w:t>
      </w:r>
      <w:r w:rsidRPr="00794702">
        <w:rPr>
          <w:rFonts w:ascii="Times New Roman" w:hAnsi="Times New Roman" w:cs="Times New Roman"/>
          <w:sz w:val="24"/>
          <w:szCs w:val="24"/>
          <w:vertAlign w:val="subscript"/>
        </w:rPr>
        <w:t>1</w:t>
      </w:r>
      <w:r w:rsidRPr="00794702">
        <w:rPr>
          <w:rFonts w:ascii="Times New Roman" w:hAnsi="Times New Roman" w:cs="Times New Roman"/>
          <w:sz w:val="24"/>
          <w:szCs w:val="24"/>
        </w:rPr>
        <w:t xml:space="preserve"> - фонд оплаты труда педагогических работников, рассчитанный для установления повышающих коэффициентов;</w:t>
      </w:r>
    </w:p>
    <w:p w:rsidR="00794702" w:rsidRPr="00794702" w:rsidRDefault="00794702" w:rsidP="00794702">
      <w:pPr>
        <w:pStyle w:val="a3"/>
        <w:ind w:firstLine="567"/>
        <w:jc w:val="both"/>
        <w:rPr>
          <w:rFonts w:ascii="Times New Roman" w:hAnsi="Times New Roman" w:cs="Times New Roman"/>
          <w:sz w:val="24"/>
          <w:szCs w:val="24"/>
        </w:rPr>
      </w:pPr>
      <w:r w:rsidRPr="00794702">
        <w:rPr>
          <w:rFonts w:ascii="Times New Roman" w:hAnsi="Times New Roman" w:cs="Times New Roman"/>
          <w:sz w:val="24"/>
          <w:szCs w:val="24"/>
        </w:rPr>
        <w:t>Q</w:t>
      </w:r>
      <w:r w:rsidRPr="00794702">
        <w:rPr>
          <w:rFonts w:ascii="Times New Roman" w:hAnsi="Times New Roman" w:cs="Times New Roman"/>
          <w:sz w:val="24"/>
          <w:szCs w:val="24"/>
          <w:vertAlign w:val="subscript"/>
        </w:rPr>
        <w:t>окл</w:t>
      </w:r>
      <w:r w:rsidRPr="00794702">
        <w:rPr>
          <w:rFonts w:ascii="Times New Roman" w:hAnsi="Times New Roman" w:cs="Times New Roman"/>
          <w:sz w:val="24"/>
          <w:szCs w:val="24"/>
        </w:rPr>
        <w:t xml:space="preserve"> - объем средств, предусмотренный на выплату окладов (должностных окладов), ставок заработной платы педагогических работников.</w:t>
      </w:r>
    </w:p>
    <w:p w:rsidR="00794702" w:rsidRPr="00794702" w:rsidRDefault="00794702" w:rsidP="00794702">
      <w:pPr>
        <w:pStyle w:val="a3"/>
        <w:ind w:firstLine="567"/>
        <w:jc w:val="both"/>
        <w:rPr>
          <w:rFonts w:ascii="Times New Roman" w:hAnsi="Times New Roman" w:cs="Times New Roman"/>
          <w:sz w:val="24"/>
          <w:szCs w:val="24"/>
        </w:rPr>
      </w:pPr>
    </w:p>
    <w:p w:rsidR="00794702" w:rsidRPr="00794702" w:rsidRDefault="00794702" w:rsidP="00794702">
      <w:pPr>
        <w:pStyle w:val="a3"/>
        <w:ind w:firstLine="567"/>
        <w:jc w:val="center"/>
        <w:rPr>
          <w:rFonts w:ascii="Times New Roman" w:hAnsi="Times New Roman" w:cs="Times New Roman"/>
          <w:sz w:val="24"/>
          <w:szCs w:val="24"/>
        </w:rPr>
      </w:pPr>
      <w:r w:rsidRPr="00794702">
        <w:rPr>
          <w:rFonts w:ascii="Times New Roman" w:hAnsi="Times New Roman" w:cs="Times New Roman"/>
          <w:sz w:val="24"/>
          <w:szCs w:val="24"/>
        </w:rPr>
        <w:t>Q</w:t>
      </w:r>
      <w:r w:rsidRPr="00794702">
        <w:rPr>
          <w:rFonts w:ascii="Times New Roman" w:hAnsi="Times New Roman" w:cs="Times New Roman"/>
          <w:sz w:val="24"/>
          <w:szCs w:val="24"/>
          <w:vertAlign w:val="subscript"/>
        </w:rPr>
        <w:t>1</w:t>
      </w:r>
      <w:r w:rsidRPr="00794702">
        <w:rPr>
          <w:rFonts w:ascii="Times New Roman" w:hAnsi="Times New Roman" w:cs="Times New Roman"/>
          <w:sz w:val="24"/>
          <w:szCs w:val="24"/>
        </w:rPr>
        <w:t xml:space="preserve"> = Q - Q</w:t>
      </w:r>
      <w:r w:rsidRPr="00794702">
        <w:rPr>
          <w:rFonts w:ascii="Times New Roman" w:hAnsi="Times New Roman" w:cs="Times New Roman"/>
          <w:sz w:val="24"/>
          <w:szCs w:val="24"/>
          <w:vertAlign w:val="subscript"/>
        </w:rPr>
        <w:t>2</w:t>
      </w:r>
      <w:r w:rsidRPr="00794702">
        <w:rPr>
          <w:rFonts w:ascii="Times New Roman" w:hAnsi="Times New Roman" w:cs="Times New Roman"/>
          <w:sz w:val="24"/>
          <w:szCs w:val="24"/>
        </w:rPr>
        <w:t xml:space="preserve"> - Q</w:t>
      </w:r>
      <w:r w:rsidRPr="00794702">
        <w:rPr>
          <w:rFonts w:ascii="Times New Roman" w:hAnsi="Times New Roman" w:cs="Times New Roman"/>
          <w:sz w:val="24"/>
          <w:szCs w:val="24"/>
          <w:vertAlign w:val="subscript"/>
        </w:rPr>
        <w:t>стим</w:t>
      </w:r>
      <w:r w:rsidRPr="00794702">
        <w:rPr>
          <w:rFonts w:ascii="Times New Roman" w:hAnsi="Times New Roman" w:cs="Times New Roman"/>
          <w:sz w:val="24"/>
          <w:szCs w:val="24"/>
        </w:rPr>
        <w:t xml:space="preserve"> - Q</w:t>
      </w:r>
      <w:r w:rsidRPr="00794702">
        <w:rPr>
          <w:rFonts w:ascii="Times New Roman" w:hAnsi="Times New Roman" w:cs="Times New Roman"/>
          <w:sz w:val="24"/>
          <w:szCs w:val="24"/>
          <w:vertAlign w:val="subscript"/>
        </w:rPr>
        <w:t>отп</w:t>
      </w:r>
      <w:r w:rsidRPr="00794702">
        <w:rPr>
          <w:rFonts w:ascii="Times New Roman" w:hAnsi="Times New Roman" w:cs="Times New Roman"/>
          <w:sz w:val="24"/>
          <w:szCs w:val="24"/>
        </w:rPr>
        <w:t>,      где:</w:t>
      </w:r>
    </w:p>
    <w:p w:rsidR="00794702" w:rsidRPr="00794702" w:rsidRDefault="00794702" w:rsidP="00794702">
      <w:pPr>
        <w:pStyle w:val="a3"/>
        <w:ind w:firstLine="567"/>
        <w:jc w:val="center"/>
        <w:rPr>
          <w:rFonts w:ascii="Times New Roman" w:hAnsi="Times New Roman" w:cs="Times New Roman"/>
          <w:sz w:val="24"/>
          <w:szCs w:val="24"/>
        </w:rPr>
      </w:pPr>
    </w:p>
    <w:p w:rsidR="00794702" w:rsidRPr="00794702" w:rsidRDefault="00794702" w:rsidP="00794702">
      <w:pPr>
        <w:pStyle w:val="a3"/>
        <w:ind w:firstLine="567"/>
        <w:jc w:val="both"/>
        <w:rPr>
          <w:rFonts w:ascii="Times New Roman" w:hAnsi="Times New Roman" w:cs="Times New Roman"/>
          <w:sz w:val="24"/>
          <w:szCs w:val="24"/>
        </w:rPr>
      </w:pPr>
      <w:r w:rsidRPr="00794702">
        <w:rPr>
          <w:rFonts w:ascii="Times New Roman" w:hAnsi="Times New Roman" w:cs="Times New Roman"/>
          <w:sz w:val="24"/>
          <w:szCs w:val="24"/>
        </w:rPr>
        <w:t>Q - общий объем фонда оплаты труда педагогических работников;</w:t>
      </w:r>
    </w:p>
    <w:p w:rsidR="00794702" w:rsidRPr="00794702" w:rsidRDefault="00794702" w:rsidP="00794702">
      <w:pPr>
        <w:pStyle w:val="a3"/>
        <w:ind w:firstLine="567"/>
        <w:jc w:val="both"/>
        <w:rPr>
          <w:rFonts w:ascii="Times New Roman" w:hAnsi="Times New Roman" w:cs="Times New Roman"/>
          <w:sz w:val="24"/>
          <w:szCs w:val="24"/>
        </w:rPr>
      </w:pPr>
      <w:r w:rsidRPr="00794702">
        <w:rPr>
          <w:rFonts w:ascii="Times New Roman" w:hAnsi="Times New Roman" w:cs="Times New Roman"/>
          <w:sz w:val="24"/>
          <w:szCs w:val="24"/>
        </w:rPr>
        <w:t>Q</w:t>
      </w:r>
      <w:r w:rsidRPr="00794702">
        <w:rPr>
          <w:rFonts w:ascii="Times New Roman" w:hAnsi="Times New Roman" w:cs="Times New Roman"/>
          <w:sz w:val="24"/>
          <w:szCs w:val="24"/>
          <w:vertAlign w:val="subscript"/>
        </w:rPr>
        <w:t>2</w:t>
      </w:r>
      <w:r w:rsidRPr="00794702">
        <w:rPr>
          <w:rFonts w:ascii="Times New Roman" w:hAnsi="Times New Roman" w:cs="Times New Roman"/>
          <w:sz w:val="24"/>
          <w:szCs w:val="24"/>
        </w:rPr>
        <w:t xml:space="preserve"> - фонд оплаты труда педагогических работников, состоящий из установленных окладов (должностных окладов), ставок заработной платы, выплат компенсационного характера, персональных выплат, суммы повышений окладов (должностных окладов), ставок заработной платы за наличие квалификационной категории;</w:t>
      </w:r>
    </w:p>
    <w:p w:rsidR="00794702" w:rsidRPr="00794702" w:rsidRDefault="00794702" w:rsidP="00794702">
      <w:pPr>
        <w:pStyle w:val="a3"/>
        <w:ind w:firstLine="567"/>
        <w:jc w:val="both"/>
        <w:rPr>
          <w:rFonts w:ascii="Times New Roman" w:hAnsi="Times New Roman" w:cs="Times New Roman"/>
          <w:sz w:val="24"/>
          <w:szCs w:val="24"/>
        </w:rPr>
      </w:pPr>
      <w:r w:rsidRPr="00794702">
        <w:rPr>
          <w:rFonts w:ascii="Times New Roman" w:hAnsi="Times New Roman" w:cs="Times New Roman"/>
          <w:sz w:val="24"/>
          <w:szCs w:val="24"/>
        </w:rPr>
        <w:t>Q</w:t>
      </w:r>
      <w:r w:rsidRPr="00794702">
        <w:rPr>
          <w:rFonts w:ascii="Times New Roman" w:hAnsi="Times New Roman" w:cs="Times New Roman"/>
          <w:sz w:val="24"/>
          <w:szCs w:val="24"/>
          <w:vertAlign w:val="subscript"/>
        </w:rPr>
        <w:t>стим</w:t>
      </w:r>
      <w:r w:rsidRPr="00794702">
        <w:rPr>
          <w:rFonts w:ascii="Times New Roman" w:hAnsi="Times New Roman" w:cs="Times New Roman"/>
          <w:sz w:val="24"/>
          <w:szCs w:val="24"/>
        </w:rPr>
        <w:t xml:space="preserve"> - предельный фонд оплаты труда, который может направляться на выплаты стимулирующего характера педагогическим работникам;</w:t>
      </w:r>
    </w:p>
    <w:p w:rsidR="00794702" w:rsidRPr="00794702" w:rsidRDefault="00794702" w:rsidP="00794702">
      <w:pPr>
        <w:pStyle w:val="a3"/>
        <w:ind w:firstLine="567"/>
        <w:jc w:val="both"/>
        <w:rPr>
          <w:rFonts w:ascii="Times New Roman" w:hAnsi="Times New Roman" w:cs="Times New Roman"/>
          <w:sz w:val="24"/>
          <w:szCs w:val="24"/>
        </w:rPr>
      </w:pPr>
      <w:r w:rsidRPr="00794702">
        <w:rPr>
          <w:rFonts w:ascii="Times New Roman" w:hAnsi="Times New Roman" w:cs="Times New Roman"/>
          <w:sz w:val="24"/>
          <w:szCs w:val="24"/>
        </w:rPr>
        <w:t>Q</w:t>
      </w:r>
      <w:r w:rsidRPr="00794702">
        <w:rPr>
          <w:rFonts w:ascii="Times New Roman" w:hAnsi="Times New Roman" w:cs="Times New Roman"/>
          <w:sz w:val="24"/>
          <w:szCs w:val="24"/>
          <w:vertAlign w:val="subscript"/>
        </w:rPr>
        <w:t>отп</w:t>
      </w:r>
      <w:r w:rsidRPr="00794702">
        <w:rPr>
          <w:rFonts w:ascii="Times New Roman" w:hAnsi="Times New Roman" w:cs="Times New Roman"/>
          <w:sz w:val="24"/>
          <w:szCs w:val="24"/>
        </w:rPr>
        <w:t xml:space="preserve"> - сумма средств, направляемая в резерв для оплаты отпусков, выплаты пособия по временной нетрудоспособности за счет средств работодателя, оплаты дней служебных командировок, подготовки, переподготовки, повышения квалификации педагогических работников.</w:t>
      </w:r>
    </w:p>
    <w:p w:rsidR="00794702" w:rsidRPr="00794702" w:rsidRDefault="00794702" w:rsidP="00794702">
      <w:pPr>
        <w:pStyle w:val="a3"/>
        <w:ind w:firstLine="567"/>
        <w:jc w:val="both"/>
        <w:rPr>
          <w:rFonts w:ascii="Times New Roman" w:hAnsi="Times New Roman" w:cs="Times New Roman"/>
          <w:sz w:val="24"/>
          <w:szCs w:val="24"/>
        </w:rPr>
      </w:pPr>
      <w:r w:rsidRPr="00794702">
        <w:rPr>
          <w:rFonts w:ascii="Times New Roman" w:hAnsi="Times New Roman" w:cs="Times New Roman"/>
          <w:sz w:val="24"/>
          <w:szCs w:val="24"/>
        </w:rPr>
        <w:t>Если K &gt; предельного значения повышающего коэффициента, то повышающий коэффициент устанавливается в размере предельного значения.</w:t>
      </w:r>
    </w:p>
    <w:p w:rsidR="00794702" w:rsidRPr="00794702" w:rsidRDefault="00794702" w:rsidP="00794702">
      <w:pPr>
        <w:pStyle w:val="a3"/>
        <w:jc w:val="both"/>
        <w:rPr>
          <w:rFonts w:ascii="Times New Roman" w:hAnsi="Times New Roman" w:cs="Times New Roman"/>
          <w:sz w:val="24"/>
          <w:szCs w:val="24"/>
        </w:rPr>
      </w:pPr>
    </w:p>
    <w:p w:rsidR="00013E6D" w:rsidRPr="00794702" w:rsidRDefault="00013E6D">
      <w:pPr>
        <w:rPr>
          <w:sz w:val="24"/>
          <w:szCs w:val="24"/>
        </w:rPr>
      </w:pPr>
    </w:p>
    <w:sectPr w:rsidR="00013E6D" w:rsidRPr="00794702" w:rsidSect="002E78A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794702"/>
    <w:rsid w:val="00013E6D"/>
    <w:rsid w:val="000D2703"/>
    <w:rsid w:val="001A176A"/>
    <w:rsid w:val="002D49DD"/>
    <w:rsid w:val="002E78AB"/>
    <w:rsid w:val="0038772F"/>
    <w:rsid w:val="00794702"/>
    <w:rsid w:val="008A5134"/>
    <w:rsid w:val="008F21FD"/>
    <w:rsid w:val="009B69E9"/>
    <w:rsid w:val="00C7210B"/>
    <w:rsid w:val="00C75D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8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94702"/>
    <w:pPr>
      <w:widowControl w:val="0"/>
      <w:autoSpaceDE w:val="0"/>
      <w:autoSpaceDN w:val="0"/>
      <w:spacing w:after="0" w:line="240" w:lineRule="auto"/>
    </w:pPr>
    <w:rPr>
      <w:rFonts w:ascii="Calibri" w:eastAsia="Times New Roman" w:hAnsi="Calibri" w:cs="Calibri"/>
      <w:szCs w:val="20"/>
    </w:rPr>
  </w:style>
  <w:style w:type="paragraph" w:styleId="a3">
    <w:name w:val="No Spacing"/>
    <w:uiPriority w:val="1"/>
    <w:qFormat/>
    <w:rsid w:val="00794702"/>
    <w:pPr>
      <w:spacing w:after="0" w:line="240" w:lineRule="auto"/>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661</Words>
  <Characters>3773</Characters>
  <Application>Microsoft Office Word</Application>
  <DocSecurity>0</DocSecurity>
  <Lines>31</Lines>
  <Paragraphs>8</Paragraphs>
  <ScaleCrop>false</ScaleCrop>
  <Company>Microsoft</Company>
  <LinksUpToDate>false</LinksUpToDate>
  <CharactersWithSpaces>4426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каб4</cp:lastModifiedBy>
  <cp:revision>10</cp:revision>
  <dcterms:created xsi:type="dcterms:W3CDTF">2017-09-08T04:32:00Z</dcterms:created>
  <dcterms:modified xsi:type="dcterms:W3CDTF">2017-10-21T09:48:00Z</dcterms:modified>
</cp:coreProperties>
</file>